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9636C5" w14:textId="77777777" w:rsidR="00344ACA" w:rsidRDefault="00344ACA" w:rsidP="00344ACA">
      <w:pPr>
        <w:jc w:val="both"/>
        <w:rPr>
          <w:rFonts w:ascii="Calibri Light" w:hAnsi="Calibri Light" w:cs="Calibri Light"/>
          <w:sz w:val="28"/>
        </w:rPr>
      </w:pPr>
    </w:p>
    <w:p w14:paraId="19BFEA44" w14:textId="77777777" w:rsidR="00344ACA" w:rsidRDefault="00344ACA" w:rsidP="00344ACA">
      <w:pPr>
        <w:spacing w:after="0"/>
        <w:jc w:val="both"/>
        <w:rPr>
          <w:rFonts w:ascii="Calibri Light" w:hAnsi="Calibri Light" w:cs="Calibri Light"/>
          <w:sz w:val="28"/>
        </w:rPr>
      </w:pPr>
    </w:p>
    <w:p w14:paraId="6D533022" w14:textId="77777777" w:rsidR="00344ACA" w:rsidRDefault="00344ACA" w:rsidP="00344ACA">
      <w:pPr>
        <w:jc w:val="right"/>
        <w:rPr>
          <w:rFonts w:cstheme="minorHAnsi"/>
          <w:sz w:val="36"/>
          <w:szCs w:val="28"/>
        </w:rPr>
      </w:pPr>
    </w:p>
    <w:p w14:paraId="2D3CCCFE" w14:textId="298DDF77" w:rsidR="00344ACA" w:rsidRDefault="00344ACA" w:rsidP="00344ACA">
      <w:pPr>
        <w:jc w:val="right"/>
        <w:rPr>
          <w:rFonts w:cstheme="minorHAnsi"/>
          <w:sz w:val="36"/>
          <w:szCs w:val="28"/>
        </w:rPr>
      </w:pPr>
    </w:p>
    <w:p w14:paraId="42C29DFD" w14:textId="77777777" w:rsidR="00144FA5" w:rsidRPr="00144FA5" w:rsidRDefault="00144FA5" w:rsidP="00344ACA">
      <w:pPr>
        <w:jc w:val="right"/>
        <w:rPr>
          <w:rFonts w:cstheme="minorHAnsi"/>
          <w:sz w:val="20"/>
          <w:szCs w:val="16"/>
        </w:rPr>
      </w:pPr>
    </w:p>
    <w:p w14:paraId="728AE17E" w14:textId="3F33D0DF" w:rsidR="00344ACA" w:rsidRDefault="00344ACA" w:rsidP="00344ACA">
      <w:pPr>
        <w:jc w:val="right"/>
        <w:rPr>
          <w:rFonts w:cstheme="minorHAnsi"/>
          <w:sz w:val="36"/>
          <w:szCs w:val="28"/>
        </w:rPr>
      </w:pPr>
      <w:r w:rsidRPr="0069616D">
        <w:rPr>
          <w:rFonts w:cstheme="minorHAnsi"/>
          <w:sz w:val="36"/>
          <w:szCs w:val="28"/>
        </w:rPr>
        <w:t>Communiqué de presse</w:t>
      </w:r>
    </w:p>
    <w:p w14:paraId="41E0CC4F" w14:textId="4A803DE4" w:rsidR="00144FA5" w:rsidRPr="00144FA5" w:rsidRDefault="00144FA5" w:rsidP="00344ACA">
      <w:pPr>
        <w:jc w:val="right"/>
        <w:rPr>
          <w:rFonts w:cstheme="minorHAnsi"/>
          <w:i/>
          <w:iCs/>
          <w:sz w:val="20"/>
          <w:szCs w:val="16"/>
        </w:rPr>
      </w:pPr>
      <w:r w:rsidRPr="00144FA5">
        <w:rPr>
          <w:rFonts w:cstheme="minorHAnsi"/>
          <w:i/>
          <w:iCs/>
          <w:sz w:val="20"/>
          <w:szCs w:val="16"/>
        </w:rPr>
        <w:t xml:space="preserve">Lausanne, le </w:t>
      </w:r>
      <w:r w:rsidR="00845CA4">
        <w:rPr>
          <w:rFonts w:cstheme="minorHAnsi"/>
          <w:i/>
          <w:iCs/>
          <w:sz w:val="20"/>
          <w:szCs w:val="16"/>
        </w:rPr>
        <w:t>21</w:t>
      </w:r>
      <w:r w:rsidRPr="00144FA5">
        <w:rPr>
          <w:rFonts w:cstheme="minorHAnsi"/>
          <w:i/>
          <w:iCs/>
          <w:sz w:val="20"/>
          <w:szCs w:val="16"/>
        </w:rPr>
        <w:t xml:space="preserve"> décembre 2021</w:t>
      </w:r>
    </w:p>
    <w:p w14:paraId="686C43BB" w14:textId="77777777" w:rsidR="00344ACA" w:rsidRPr="00344ACA" w:rsidRDefault="00344ACA" w:rsidP="00344ACA">
      <w:pPr>
        <w:pStyle w:val="Sansinterligne"/>
      </w:pPr>
    </w:p>
    <w:p w14:paraId="06F462DE" w14:textId="7794FBD4" w:rsidR="00344ACA" w:rsidRPr="0069616D" w:rsidRDefault="00344ACA" w:rsidP="00344ACA">
      <w:pPr>
        <w:jc w:val="both"/>
        <w:rPr>
          <w:rFonts w:cstheme="minorHAnsi"/>
          <w:b/>
          <w:bCs/>
          <w:sz w:val="28"/>
        </w:rPr>
      </w:pPr>
      <w:r>
        <w:rPr>
          <w:rFonts w:cstheme="minorHAnsi"/>
          <w:b/>
          <w:bCs/>
          <w:sz w:val="28"/>
        </w:rPr>
        <w:t xml:space="preserve">Lancement d’une réflexion transfrontalière lémanique sur la gestion de l’eau en agriculture </w:t>
      </w:r>
      <w:r w:rsidR="00144FA5">
        <w:rPr>
          <w:rFonts w:cstheme="minorHAnsi"/>
          <w:b/>
          <w:bCs/>
          <w:sz w:val="28"/>
        </w:rPr>
        <w:t>face aux défis du</w:t>
      </w:r>
      <w:r>
        <w:rPr>
          <w:rFonts w:cstheme="minorHAnsi"/>
          <w:b/>
          <w:bCs/>
          <w:sz w:val="28"/>
        </w:rPr>
        <w:t xml:space="preserve"> </w:t>
      </w:r>
      <w:r w:rsidRPr="0069616D">
        <w:rPr>
          <w:rFonts w:cstheme="minorHAnsi"/>
          <w:b/>
          <w:bCs/>
          <w:sz w:val="28"/>
        </w:rPr>
        <w:t>réchauffement climatique </w:t>
      </w:r>
    </w:p>
    <w:p w14:paraId="1DD672CB" w14:textId="46D82297" w:rsidR="00344ACA" w:rsidRDefault="00344ACA" w:rsidP="00344ACA">
      <w:pPr>
        <w:jc w:val="both"/>
        <w:rPr>
          <w:b/>
          <w:bCs/>
          <w:i/>
          <w:iCs/>
        </w:rPr>
      </w:pPr>
      <w:r w:rsidRPr="0069616D">
        <w:rPr>
          <w:b/>
          <w:bCs/>
          <w:i/>
          <w:iCs/>
        </w:rPr>
        <w:t xml:space="preserve">L’Union lémanique des chambres d’agriculture (ULCA) a organisé </w:t>
      </w:r>
      <w:r>
        <w:rPr>
          <w:b/>
          <w:bCs/>
          <w:i/>
          <w:iCs/>
        </w:rPr>
        <w:t xml:space="preserve">cet automne </w:t>
      </w:r>
      <w:r w:rsidRPr="0069616D">
        <w:rPr>
          <w:b/>
          <w:bCs/>
          <w:i/>
          <w:iCs/>
        </w:rPr>
        <w:t xml:space="preserve">deux </w:t>
      </w:r>
      <w:r>
        <w:rPr>
          <w:b/>
          <w:bCs/>
          <w:i/>
          <w:iCs/>
        </w:rPr>
        <w:t xml:space="preserve">temps </w:t>
      </w:r>
      <w:r w:rsidRPr="0069616D">
        <w:rPr>
          <w:b/>
          <w:bCs/>
          <w:i/>
          <w:iCs/>
        </w:rPr>
        <w:t xml:space="preserve">d’échanges </w:t>
      </w:r>
      <w:r w:rsidR="009C1658">
        <w:rPr>
          <w:b/>
          <w:bCs/>
          <w:i/>
          <w:iCs/>
        </w:rPr>
        <w:t>autour</w:t>
      </w:r>
      <w:r w:rsidRPr="0069616D">
        <w:rPr>
          <w:b/>
          <w:bCs/>
          <w:i/>
          <w:iCs/>
        </w:rPr>
        <w:t xml:space="preserve"> de la gestion de l’eau en agriculture</w:t>
      </w:r>
      <w:r w:rsidR="009C1658">
        <w:rPr>
          <w:b/>
          <w:bCs/>
          <w:i/>
          <w:iCs/>
        </w:rPr>
        <w:t>,</w:t>
      </w:r>
      <w:r>
        <w:rPr>
          <w:b/>
          <w:bCs/>
          <w:i/>
          <w:iCs/>
        </w:rPr>
        <w:t xml:space="preserve"> en plaine et en montagne, réunissant </w:t>
      </w:r>
      <w:r w:rsidRPr="0069616D">
        <w:rPr>
          <w:b/>
          <w:bCs/>
          <w:i/>
          <w:iCs/>
        </w:rPr>
        <w:t>élus, agriculteurs</w:t>
      </w:r>
      <w:r>
        <w:rPr>
          <w:b/>
          <w:bCs/>
          <w:i/>
          <w:iCs/>
        </w:rPr>
        <w:t xml:space="preserve"> et </w:t>
      </w:r>
      <w:r w:rsidRPr="0069616D">
        <w:rPr>
          <w:b/>
          <w:bCs/>
          <w:i/>
          <w:iCs/>
        </w:rPr>
        <w:t>techniciens</w:t>
      </w:r>
      <w:r>
        <w:rPr>
          <w:b/>
          <w:bCs/>
          <w:i/>
          <w:iCs/>
        </w:rPr>
        <w:t xml:space="preserve"> du bassin lémanique. Les conclusions sont maintenant disponibles et </w:t>
      </w:r>
      <w:r w:rsidR="009C1658">
        <w:rPr>
          <w:b/>
          <w:bCs/>
          <w:i/>
          <w:iCs/>
        </w:rPr>
        <w:t>illustrent</w:t>
      </w:r>
      <w:r>
        <w:rPr>
          <w:b/>
          <w:bCs/>
          <w:i/>
          <w:iCs/>
        </w:rPr>
        <w:t xml:space="preserve"> comment </w:t>
      </w:r>
      <w:r w:rsidRPr="0069616D">
        <w:rPr>
          <w:b/>
          <w:bCs/>
          <w:i/>
          <w:iCs/>
        </w:rPr>
        <w:t xml:space="preserve">la disponibilité de </w:t>
      </w:r>
      <w:r>
        <w:rPr>
          <w:b/>
          <w:bCs/>
          <w:i/>
          <w:iCs/>
        </w:rPr>
        <w:t>l’eau</w:t>
      </w:r>
      <w:r w:rsidRPr="0069616D">
        <w:rPr>
          <w:b/>
          <w:bCs/>
          <w:i/>
          <w:iCs/>
        </w:rPr>
        <w:t xml:space="preserve"> et son utilisation sont devenues </w:t>
      </w:r>
      <w:r w:rsidR="00E74E24">
        <w:rPr>
          <w:b/>
          <w:bCs/>
          <w:i/>
          <w:iCs/>
        </w:rPr>
        <w:t>complexes</w:t>
      </w:r>
      <w:r w:rsidRPr="0069616D">
        <w:rPr>
          <w:b/>
          <w:bCs/>
          <w:i/>
          <w:iCs/>
        </w:rPr>
        <w:t xml:space="preserve">. </w:t>
      </w:r>
      <w:r w:rsidR="009C1658">
        <w:rPr>
          <w:b/>
          <w:bCs/>
          <w:i/>
          <w:iCs/>
        </w:rPr>
        <w:t>Des p</w:t>
      </w:r>
      <w:r w:rsidR="00714DB6">
        <w:rPr>
          <w:b/>
          <w:bCs/>
          <w:i/>
          <w:iCs/>
        </w:rPr>
        <w:t>remières p</w:t>
      </w:r>
      <w:r w:rsidR="009C1658">
        <w:rPr>
          <w:b/>
          <w:bCs/>
          <w:i/>
          <w:iCs/>
        </w:rPr>
        <w:t>istes d’action ont été identifiées pour répondre aux défis communs</w:t>
      </w:r>
      <w:r w:rsidR="006A4A6E">
        <w:rPr>
          <w:b/>
          <w:bCs/>
          <w:i/>
          <w:iCs/>
        </w:rPr>
        <w:t xml:space="preserve"> de part et d’autre de la frontière.</w:t>
      </w:r>
    </w:p>
    <w:p w14:paraId="07D9914E" w14:textId="68760CCD" w:rsidR="009C1658" w:rsidRDefault="009C1658" w:rsidP="00344ACA">
      <w:pPr>
        <w:jc w:val="both"/>
      </w:pPr>
      <w:r w:rsidRPr="009C1658">
        <w:t xml:space="preserve">Sous la présidence de l'Association vaudoise de promotion des métiers de la terre, Prométerre, l'Union lémanique des Chambres d'agriculture </w:t>
      </w:r>
      <w:r>
        <w:t xml:space="preserve">a </w:t>
      </w:r>
      <w:r w:rsidRPr="009C1658">
        <w:t>organis</w:t>
      </w:r>
      <w:r>
        <w:t>é</w:t>
      </w:r>
      <w:r w:rsidR="002B44D4">
        <w:t xml:space="preserve"> sur invitation</w:t>
      </w:r>
      <w:r w:rsidRPr="009C1658">
        <w:t xml:space="preserve"> deux journées d'échange sur la gestion de l'eau en agriculture </w:t>
      </w:r>
      <w:r w:rsidRPr="00BE0037">
        <w:t>réunissant</w:t>
      </w:r>
      <w:r w:rsidR="00714DB6" w:rsidRPr="00BE0037">
        <w:t xml:space="preserve"> </w:t>
      </w:r>
      <w:r w:rsidRPr="00BE0037">
        <w:t>une soixant</w:t>
      </w:r>
      <w:r w:rsidR="00BE0037" w:rsidRPr="00BE0037">
        <w:t>aine</w:t>
      </w:r>
      <w:r w:rsidRPr="00BE0037">
        <w:t xml:space="preserve"> de participants</w:t>
      </w:r>
      <w:r w:rsidR="00C90CFA">
        <w:t xml:space="preserve">. L’occasion de </w:t>
      </w:r>
      <w:r w:rsidR="00714DB6">
        <w:t>partager des</w:t>
      </w:r>
      <w:r w:rsidR="00C90CFA">
        <w:t xml:space="preserve"> constats sur</w:t>
      </w:r>
      <w:r>
        <w:t xml:space="preserve"> les défis auxquels </w:t>
      </w:r>
      <w:r w:rsidR="00C90CFA">
        <w:t xml:space="preserve">est </w:t>
      </w:r>
      <w:r w:rsidR="00714DB6">
        <w:t xml:space="preserve">actuellement </w:t>
      </w:r>
      <w:r>
        <w:t>confronté</w:t>
      </w:r>
      <w:r w:rsidR="00C90CFA">
        <w:t>e</w:t>
      </w:r>
      <w:r>
        <w:t xml:space="preserve"> l’agriculture</w:t>
      </w:r>
      <w:r w:rsidR="00714DB6">
        <w:t xml:space="preserve"> -</w:t>
      </w:r>
      <w:r>
        <w:t xml:space="preserve"> </w:t>
      </w:r>
      <w:r w:rsidR="00C90CFA">
        <w:t xml:space="preserve">tant en plaine qu’en montagne. </w:t>
      </w:r>
      <w:r w:rsidR="00C90CFA" w:rsidRPr="009C1658">
        <w:t xml:space="preserve">Face aux besoins d'adaptation </w:t>
      </w:r>
      <w:r w:rsidR="002B44D4">
        <w:t>lié au</w:t>
      </w:r>
      <w:r w:rsidR="00C90CFA" w:rsidRPr="009C1658">
        <w:t xml:space="preserve"> changement climatique</w:t>
      </w:r>
      <w:r w:rsidR="009D419D">
        <w:t>, l</w:t>
      </w:r>
      <w:r>
        <w:t xml:space="preserve">a ressource en </w:t>
      </w:r>
      <w:r w:rsidR="00C90CFA">
        <w:t xml:space="preserve">eau, </w:t>
      </w:r>
      <w:r w:rsidR="00C90CFA" w:rsidRPr="00344ACA">
        <w:t>indispensable</w:t>
      </w:r>
      <w:r w:rsidRPr="00344ACA">
        <w:t xml:space="preserve"> à la culture des végétaux et à l’approvisionnement du bétail</w:t>
      </w:r>
      <w:r w:rsidR="00C90CFA">
        <w:t>, devient une préoccupation majeure pour tous les professionnels</w:t>
      </w:r>
      <w:r w:rsidR="008743BD">
        <w:t xml:space="preserve"> </w:t>
      </w:r>
      <w:r w:rsidR="008743BD" w:rsidRPr="008743BD">
        <w:t>du bassin lémanique.</w:t>
      </w:r>
      <w:r w:rsidR="008743BD">
        <w:t xml:space="preserve"> </w:t>
      </w:r>
      <w:r w:rsidR="00C90CFA">
        <w:t xml:space="preserve">Les deux ateliers, dédiés respectivement aux problématiques de plaine </w:t>
      </w:r>
      <w:r w:rsidRPr="00344ACA">
        <w:t xml:space="preserve">à </w:t>
      </w:r>
      <w:r>
        <w:t xml:space="preserve">Gland </w:t>
      </w:r>
      <w:r w:rsidRPr="00344ACA">
        <w:t>le 23 septembre</w:t>
      </w:r>
      <w:r w:rsidR="00C90CFA">
        <w:t xml:space="preserve"> </w:t>
      </w:r>
      <w:r w:rsidRPr="00344ACA">
        <w:t>et</w:t>
      </w:r>
      <w:r>
        <w:t xml:space="preserve"> </w:t>
      </w:r>
      <w:r w:rsidR="00C90CFA">
        <w:t xml:space="preserve">de montagne </w:t>
      </w:r>
      <w:r>
        <w:t>à</w:t>
      </w:r>
      <w:r w:rsidRPr="00344ACA">
        <w:t xml:space="preserve"> </w:t>
      </w:r>
      <w:r w:rsidR="00E74E24">
        <w:t xml:space="preserve">Leysin </w:t>
      </w:r>
      <w:r w:rsidRPr="00344ACA">
        <w:t>le 15 octobre</w:t>
      </w:r>
      <w:r>
        <w:t>,</w:t>
      </w:r>
      <w:r w:rsidR="00C90CFA">
        <w:t xml:space="preserve"> débouchent sur le même constat :</w:t>
      </w:r>
      <w:r w:rsidR="009D419D" w:rsidRPr="009D419D">
        <w:t xml:space="preserve"> </w:t>
      </w:r>
      <w:r w:rsidR="009D419D" w:rsidRPr="009C1658">
        <w:t>des solutions doivent être identifiées en termes d'usage mais aussi de stockage ou encore d'infrastructures d'irrigation</w:t>
      </w:r>
      <w:r w:rsidR="009D419D">
        <w:t>.</w:t>
      </w:r>
    </w:p>
    <w:p w14:paraId="2F8FF94D" w14:textId="7CC6DFDB" w:rsidR="009D419D" w:rsidRDefault="00714DB6" w:rsidP="009D419D">
      <w:pPr>
        <w:jc w:val="both"/>
      </w:pPr>
      <w:r>
        <w:t>Si l</w:t>
      </w:r>
      <w:r w:rsidR="009D419D">
        <w:t xml:space="preserve">a quantité de précipitations reste stable sur l’année, leur répartition durant l’année a changé : il y a plus d’eau au printemps et en automne et moins en été. Cette disponibilité réduite à certaines périodes rend </w:t>
      </w:r>
      <w:r>
        <w:t xml:space="preserve">plus délicate </w:t>
      </w:r>
      <w:r w:rsidR="009D419D">
        <w:t xml:space="preserve">la gestion des cultures et des fourrages. Des solutions techniques existent mais elles coûtent cher. La disponibilité de l’eau, si elle ne vient pas directement du ciel, est aussi disputée entre différents utilisateurs. L’objectif des agriculteurs est de maintenir le niveau de production existant tout en utilisant cette ressource de manière efficiente. A ce titre, les exploitants participent à des projets qui visent à économiser l’eau, adaptent leurs pratiques culturales et testent des variétés moins gourmandes en eau (ou plus résistantes à la sécheresse). En parallèle, il est néanmoins nécessaire de renouveler des infrastructures existantes voire développer de nouveaux projets d’irrigation. Ces derniers auront plus de chances d’être acceptés s’ils sont conçus en prenant en compte les intérêts des autres utilisateurs. L’agriculture devra donc fournir un important travail de communication et se doter de partenaires hors agriculture. </w:t>
      </w:r>
    </w:p>
    <w:p w14:paraId="6B0E64C4" w14:textId="302398D1" w:rsidR="00344ACA" w:rsidRDefault="00714DB6" w:rsidP="00344ACA">
      <w:pPr>
        <w:jc w:val="both"/>
      </w:pPr>
      <w:r>
        <w:t>Car l</w:t>
      </w:r>
      <w:r w:rsidR="00344ACA">
        <w:t>es effets positifs d’une gestion efficiente de l’eau en agriculture sont nombreux</w:t>
      </w:r>
      <w:r w:rsidR="002B44D4">
        <w:t xml:space="preserve"> pour les professionnels</w:t>
      </w:r>
      <w:r w:rsidR="00344ACA">
        <w:t xml:space="preserve"> : garantie d’une autonomie fourragère et alimentaire, augmentation de la fertilité des sols et donc du potentiel de séquestration du carbone, maintien de la biodiversité dans les </w:t>
      </w:r>
      <w:r w:rsidR="00344ACA">
        <w:lastRenderedPageBreak/>
        <w:t xml:space="preserve">herbages et donc de la qualité des produits AOP/IGP, etc. </w:t>
      </w:r>
      <w:r w:rsidR="009D419D">
        <w:t xml:space="preserve">Ces avantages sont issus de bonnes pratiques qui pourraient être </w:t>
      </w:r>
      <w:r w:rsidR="00E74E24">
        <w:t>plus largement répandues</w:t>
      </w:r>
      <w:r w:rsidR="009D419D">
        <w:t xml:space="preserve"> : la communication et la sensibilisation </w:t>
      </w:r>
      <w:r w:rsidR="00E74E24">
        <w:t>des citoyens sur ces pratiques</w:t>
      </w:r>
      <w:r w:rsidR="009D419D">
        <w:t xml:space="preserve"> </w:t>
      </w:r>
      <w:r w:rsidR="00D516D6" w:rsidRPr="00BE0037">
        <w:t>deviennent</w:t>
      </w:r>
      <w:r w:rsidR="009D419D" w:rsidRPr="00BE0037">
        <w:t xml:space="preserve"> u</w:t>
      </w:r>
      <w:r w:rsidR="009D419D">
        <w:t>n enjeu fort</w:t>
      </w:r>
      <w:r w:rsidR="008743BD">
        <w:t>. En ce sens, l’U</w:t>
      </w:r>
      <w:r w:rsidR="006E4ED1">
        <w:t xml:space="preserve">nion </w:t>
      </w:r>
      <w:r w:rsidR="006E4ED1" w:rsidRPr="006E4ED1">
        <w:t>lémanique des Chambres d’agriculture</w:t>
      </w:r>
      <w:r w:rsidR="008743BD">
        <w:t xml:space="preserve"> a produit des vidéos pour</w:t>
      </w:r>
      <w:r w:rsidR="008743BD" w:rsidRPr="009C1658">
        <w:t xml:space="preserve"> met</w:t>
      </w:r>
      <w:r w:rsidR="008743BD">
        <w:t xml:space="preserve">tre </w:t>
      </w:r>
      <w:r w:rsidR="008743BD" w:rsidRPr="009C1658">
        <w:t xml:space="preserve">en lumière les problématiques propres à </w:t>
      </w:r>
      <w:r w:rsidR="008743BD">
        <w:t>différentes</w:t>
      </w:r>
      <w:r w:rsidR="008743BD" w:rsidRPr="009C1658">
        <w:t xml:space="preserve"> cultures</w:t>
      </w:r>
      <w:r w:rsidR="008743BD">
        <w:t xml:space="preserve"> en recueillant le témoignage d’agriculteurs </w:t>
      </w:r>
      <w:r w:rsidR="002B44D4">
        <w:t>reflétant la diversité des</w:t>
      </w:r>
      <w:r>
        <w:t xml:space="preserve"> territoires </w:t>
      </w:r>
      <w:r w:rsidR="008743BD">
        <w:t>du bassin lémanique : cultures céréalières dans la plaine de l’Ain, cultures maraîchères à Genève, cultures herbagères en Haute-Savoie, arboriculture en Valais.</w:t>
      </w:r>
      <w:r w:rsidR="009D419D">
        <w:t xml:space="preserve"> </w:t>
      </w:r>
    </w:p>
    <w:p w14:paraId="141B6981" w14:textId="5A469731" w:rsidR="00344ACA" w:rsidRPr="00000774" w:rsidRDefault="00344ACA" w:rsidP="00344ACA">
      <w:pPr>
        <w:tabs>
          <w:tab w:val="left" w:pos="2268"/>
        </w:tabs>
        <w:spacing w:after="0"/>
        <w:jc w:val="both"/>
        <w:rPr>
          <w:rFonts w:cstheme="minorHAnsi"/>
        </w:rPr>
      </w:pPr>
      <w:r>
        <w:rPr>
          <w:rFonts w:cstheme="minorHAnsi"/>
        </w:rPr>
        <w:t xml:space="preserve">Les résultats complets des échanges lors des deux </w:t>
      </w:r>
      <w:r w:rsidR="002B44D4">
        <w:rPr>
          <w:rFonts w:cstheme="minorHAnsi"/>
        </w:rPr>
        <w:t>séminaires</w:t>
      </w:r>
      <w:r>
        <w:rPr>
          <w:rFonts w:cstheme="minorHAnsi"/>
        </w:rPr>
        <w:t xml:space="preserve"> s</w:t>
      </w:r>
      <w:r w:rsidRPr="006E4E9A">
        <w:rPr>
          <w:rFonts w:cstheme="minorHAnsi"/>
        </w:rPr>
        <w:t>ont disponibles</w:t>
      </w:r>
      <w:r>
        <w:rPr>
          <w:rFonts w:cstheme="minorHAnsi"/>
        </w:rPr>
        <w:t xml:space="preserve"> sur demande auprès de l’Union Lémanique des Chambre d’Agriculture. </w:t>
      </w:r>
      <w:r w:rsidRPr="00000774">
        <w:rPr>
          <w:rFonts w:cstheme="minorHAnsi"/>
          <w:szCs w:val="18"/>
        </w:rPr>
        <w:t>En</w:t>
      </w:r>
      <w:r>
        <w:rPr>
          <w:rFonts w:cstheme="minorHAnsi"/>
          <w:sz w:val="24"/>
          <w:szCs w:val="20"/>
        </w:rPr>
        <w:t xml:space="preserve"> </w:t>
      </w:r>
      <w:r w:rsidRPr="00000774">
        <w:rPr>
          <w:rFonts w:cstheme="minorHAnsi"/>
        </w:rPr>
        <w:t>2022,</w:t>
      </w:r>
      <w:r w:rsidR="008743BD">
        <w:rPr>
          <w:rFonts w:cstheme="minorHAnsi"/>
        </w:rPr>
        <w:t xml:space="preserve"> la Chambre d’agriculture de l’Ain prendra la présidence de l’U</w:t>
      </w:r>
      <w:r w:rsidR="006E4ED1">
        <w:rPr>
          <w:rFonts w:cstheme="minorHAnsi"/>
        </w:rPr>
        <w:t xml:space="preserve">nion </w:t>
      </w:r>
      <w:r w:rsidR="006E4ED1" w:rsidRPr="006E4ED1">
        <w:rPr>
          <w:rFonts w:cstheme="minorHAnsi"/>
        </w:rPr>
        <w:t>lémanique des Chambres d’agriculture</w:t>
      </w:r>
      <w:r w:rsidR="00A47056">
        <w:rPr>
          <w:rFonts w:cstheme="minorHAnsi"/>
        </w:rPr>
        <w:t xml:space="preserve"> et </w:t>
      </w:r>
      <w:r w:rsidR="00714DB6">
        <w:rPr>
          <w:rFonts w:cstheme="minorHAnsi"/>
        </w:rPr>
        <w:t xml:space="preserve">pérennisera </w:t>
      </w:r>
      <w:r w:rsidR="00A47056">
        <w:rPr>
          <w:rFonts w:cstheme="minorHAnsi"/>
        </w:rPr>
        <w:t>la réflexion engagée en 2021 sur l</w:t>
      </w:r>
      <w:r w:rsidRPr="00000774">
        <w:rPr>
          <w:rFonts w:cstheme="minorHAnsi"/>
        </w:rPr>
        <w:t>a gestion de l’eau en agriculture</w:t>
      </w:r>
      <w:r w:rsidR="008743BD">
        <w:rPr>
          <w:rFonts w:cstheme="minorHAnsi"/>
        </w:rPr>
        <w:t>. Une attention particulière sera faite sur le</w:t>
      </w:r>
      <w:r w:rsidRPr="00000774">
        <w:rPr>
          <w:rFonts w:cstheme="minorHAnsi"/>
        </w:rPr>
        <w:t xml:space="preserve"> lien entre le coût d’une utilisation raisonnée de l’eau et le prix du produit final acheté par le consommateur.</w:t>
      </w:r>
    </w:p>
    <w:p w14:paraId="7AAB2E4F" w14:textId="77777777" w:rsidR="00344ACA" w:rsidRPr="00000774" w:rsidRDefault="00344ACA" w:rsidP="00344ACA">
      <w:pPr>
        <w:tabs>
          <w:tab w:val="left" w:pos="2268"/>
        </w:tabs>
        <w:spacing w:after="0"/>
        <w:jc w:val="both"/>
        <w:rPr>
          <w:rFonts w:cstheme="minorHAnsi"/>
        </w:rPr>
      </w:pPr>
    </w:p>
    <w:p w14:paraId="141C9299" w14:textId="2790092B" w:rsidR="00344ACA" w:rsidRPr="00BE0037" w:rsidRDefault="00BE0037" w:rsidP="00344ACA">
      <w:pPr>
        <w:tabs>
          <w:tab w:val="left" w:pos="2268"/>
        </w:tabs>
        <w:spacing w:after="0"/>
        <w:jc w:val="both"/>
        <w:rPr>
          <w:rStyle w:val="Lienhypertexte"/>
          <w:rFonts w:cstheme="minorHAnsi"/>
        </w:rPr>
      </w:pPr>
      <w:r>
        <w:rPr>
          <w:rFonts w:cstheme="minorHAnsi"/>
        </w:rPr>
        <w:fldChar w:fldCharType="begin"/>
      </w:r>
      <w:r>
        <w:rPr>
          <w:rFonts w:cstheme="minorHAnsi"/>
        </w:rPr>
        <w:instrText xml:space="preserve"> HYPERLINK "http://www.conseilduleman.org/partenaires/union-lemanique-des-chambres-dagriculture-ulca-0" </w:instrText>
      </w:r>
      <w:r>
        <w:rPr>
          <w:rFonts w:cstheme="minorHAnsi"/>
        </w:rPr>
      </w:r>
      <w:r>
        <w:rPr>
          <w:rFonts w:cstheme="minorHAnsi"/>
        </w:rPr>
        <w:fldChar w:fldCharType="separate"/>
      </w:r>
      <w:r w:rsidR="006E4ED1" w:rsidRPr="00BE0037">
        <w:rPr>
          <w:rStyle w:val="Lienhypertexte"/>
          <w:rFonts w:cstheme="minorHAnsi"/>
        </w:rPr>
        <w:t>Liens vers les vidéos</w:t>
      </w:r>
      <w:r w:rsidR="001E4F14" w:rsidRPr="00BE0037">
        <w:rPr>
          <w:rStyle w:val="Lienhypertexte"/>
          <w:rFonts w:cstheme="minorHAnsi"/>
        </w:rPr>
        <w:t xml:space="preserve">  </w:t>
      </w:r>
    </w:p>
    <w:p w14:paraId="04462246" w14:textId="67AD1548" w:rsidR="006E4ED1" w:rsidRDefault="00BE0037" w:rsidP="00344ACA">
      <w:pPr>
        <w:tabs>
          <w:tab w:val="left" w:pos="2268"/>
        </w:tabs>
        <w:spacing w:after="0"/>
        <w:jc w:val="both"/>
        <w:rPr>
          <w:rFonts w:cstheme="minorHAnsi"/>
        </w:rPr>
      </w:pPr>
      <w:r>
        <w:rPr>
          <w:rFonts w:cstheme="minorHAnsi"/>
        </w:rPr>
        <w:fldChar w:fldCharType="end"/>
      </w:r>
    </w:p>
    <w:p w14:paraId="5641C405" w14:textId="77777777" w:rsidR="00714DB6" w:rsidRPr="00000774" w:rsidRDefault="00714DB6" w:rsidP="00344ACA">
      <w:pPr>
        <w:tabs>
          <w:tab w:val="left" w:pos="2268"/>
        </w:tabs>
        <w:spacing w:after="0"/>
        <w:jc w:val="both"/>
        <w:rPr>
          <w:rFonts w:cstheme="minorHAnsi"/>
        </w:rPr>
      </w:pPr>
    </w:p>
    <w:p w14:paraId="2730C1D6" w14:textId="62E1C33D" w:rsidR="00344ACA" w:rsidRDefault="00344ACA" w:rsidP="006E4ED1">
      <w:pPr>
        <w:tabs>
          <w:tab w:val="left" w:pos="2268"/>
        </w:tabs>
        <w:spacing w:after="0"/>
        <w:ind w:left="284"/>
        <w:jc w:val="both"/>
        <w:rPr>
          <w:rFonts w:cstheme="minorHAnsi"/>
          <w:b/>
          <w:bCs/>
        </w:rPr>
      </w:pPr>
      <w:r w:rsidRPr="006E4ED1">
        <w:rPr>
          <w:rFonts w:cstheme="minorHAnsi"/>
          <w:b/>
          <w:bCs/>
        </w:rPr>
        <w:t>Contacts </w:t>
      </w:r>
      <w:r w:rsidR="006E4ED1" w:rsidRPr="006E4ED1">
        <w:rPr>
          <w:rFonts w:cstheme="minorHAnsi"/>
          <w:b/>
          <w:bCs/>
        </w:rPr>
        <w:t>des membres de l’Union lémanique des Chambres d’agriculture</w:t>
      </w:r>
    </w:p>
    <w:p w14:paraId="0A0BDFDE" w14:textId="77777777" w:rsidR="00714DB6" w:rsidRPr="006E4ED1" w:rsidRDefault="00714DB6" w:rsidP="006E4ED1">
      <w:pPr>
        <w:tabs>
          <w:tab w:val="left" w:pos="2268"/>
        </w:tabs>
        <w:spacing w:after="0"/>
        <w:ind w:left="284"/>
        <w:jc w:val="both"/>
        <w:rPr>
          <w:rFonts w:cstheme="minorHAnsi"/>
          <w:b/>
          <w:bCs/>
        </w:rPr>
      </w:pPr>
    </w:p>
    <w:p w14:paraId="0CE4594F" w14:textId="6FDE91BA" w:rsidR="00A47056" w:rsidRPr="00714DB6" w:rsidRDefault="00A47056" w:rsidP="00714DB6">
      <w:pPr>
        <w:pStyle w:val="Sansinterligne"/>
        <w:numPr>
          <w:ilvl w:val="0"/>
          <w:numId w:val="2"/>
        </w:numPr>
        <w:rPr>
          <w:rFonts w:cstheme="minorHAnsi"/>
        </w:rPr>
      </w:pPr>
      <w:r w:rsidRPr="00714DB6">
        <w:rPr>
          <w:rFonts w:cstheme="minorHAnsi"/>
        </w:rPr>
        <w:t>Prométerre</w:t>
      </w:r>
      <w:r w:rsidR="006E4ED1" w:rsidRPr="00714DB6">
        <w:rPr>
          <w:rFonts w:cstheme="minorHAnsi"/>
        </w:rPr>
        <w:t xml:space="preserve">, Association vaudoise de promotion des métiers de la terre : </w:t>
      </w:r>
      <w:r w:rsidRPr="00714DB6">
        <w:rPr>
          <w:rFonts w:cstheme="minorHAnsi"/>
        </w:rPr>
        <w:t>Geneviève Favre, Conseillère projets, +41 21 614 24 30</w:t>
      </w:r>
    </w:p>
    <w:p w14:paraId="148908CF" w14:textId="6336B728" w:rsidR="00344ACA" w:rsidRPr="00714DB6" w:rsidRDefault="00344ACA" w:rsidP="00714DB6">
      <w:pPr>
        <w:pStyle w:val="Sansinterligne"/>
        <w:numPr>
          <w:ilvl w:val="0"/>
          <w:numId w:val="2"/>
        </w:numPr>
        <w:rPr>
          <w:rFonts w:cstheme="minorHAnsi"/>
        </w:rPr>
      </w:pPr>
      <w:r w:rsidRPr="00714DB6">
        <w:rPr>
          <w:rFonts w:cstheme="minorHAnsi"/>
        </w:rPr>
        <w:t>Chambre d’agriculture de l’Ain :</w:t>
      </w:r>
      <w:r w:rsidRPr="00714DB6">
        <w:rPr>
          <w:rFonts w:cstheme="minorHAnsi"/>
          <w:color w:val="FF0000"/>
        </w:rPr>
        <w:t xml:space="preserve"> </w:t>
      </w:r>
      <w:r w:rsidRPr="00714DB6">
        <w:rPr>
          <w:rFonts w:cstheme="minorHAnsi"/>
        </w:rPr>
        <w:t xml:space="preserve">Thomas Niogret, </w:t>
      </w:r>
      <w:r w:rsidR="00A47056" w:rsidRPr="00714DB6">
        <w:rPr>
          <w:rFonts w:cstheme="minorHAnsi"/>
        </w:rPr>
        <w:t xml:space="preserve">Conseiller </w:t>
      </w:r>
      <w:r w:rsidR="006E4ED1" w:rsidRPr="00714DB6">
        <w:rPr>
          <w:rFonts w:cstheme="minorHAnsi"/>
        </w:rPr>
        <w:t>hydraulique</w:t>
      </w:r>
      <w:r w:rsidR="00A47056" w:rsidRPr="00714DB6">
        <w:rPr>
          <w:rFonts w:cstheme="minorHAnsi"/>
        </w:rPr>
        <w:t xml:space="preserve">, +33 </w:t>
      </w:r>
      <w:r w:rsidRPr="00714DB6">
        <w:rPr>
          <w:rFonts w:cstheme="minorHAnsi"/>
        </w:rPr>
        <w:t>4 81 51 00 59</w:t>
      </w:r>
    </w:p>
    <w:p w14:paraId="6A5EBD47" w14:textId="6267F5E3" w:rsidR="00A47056" w:rsidRPr="00714DB6" w:rsidRDefault="00A47056" w:rsidP="00714DB6">
      <w:pPr>
        <w:pStyle w:val="Sansinterligne"/>
        <w:numPr>
          <w:ilvl w:val="0"/>
          <w:numId w:val="2"/>
        </w:numPr>
        <w:rPr>
          <w:rFonts w:cstheme="minorHAnsi"/>
        </w:rPr>
      </w:pPr>
      <w:r w:rsidRPr="00714DB6">
        <w:rPr>
          <w:rFonts w:cstheme="minorHAnsi"/>
        </w:rPr>
        <w:t xml:space="preserve">AgriGenève : François Erard, </w:t>
      </w:r>
      <w:r w:rsidR="006E4ED1" w:rsidRPr="00714DB6">
        <w:rPr>
          <w:rFonts w:cstheme="minorHAnsi"/>
        </w:rPr>
        <w:t xml:space="preserve">Directeur, </w:t>
      </w:r>
      <w:r w:rsidRPr="00714DB6">
        <w:rPr>
          <w:rFonts w:cstheme="minorHAnsi"/>
          <w:lang w:eastAsia="fr-CH"/>
        </w:rPr>
        <w:t>+41 79 291 02 41</w:t>
      </w:r>
    </w:p>
    <w:p w14:paraId="79D5CAD6" w14:textId="77777777" w:rsidR="006E4ED1" w:rsidRPr="00714DB6" w:rsidRDefault="006E4ED1" w:rsidP="00714DB6">
      <w:pPr>
        <w:pStyle w:val="Sansinterligne"/>
        <w:numPr>
          <w:ilvl w:val="0"/>
          <w:numId w:val="2"/>
        </w:numPr>
        <w:rPr>
          <w:rFonts w:cstheme="minorHAnsi"/>
        </w:rPr>
      </w:pPr>
      <w:r w:rsidRPr="00714DB6">
        <w:rPr>
          <w:rFonts w:cstheme="minorHAnsi"/>
        </w:rPr>
        <w:t xml:space="preserve">Chambre valaisanne d’agriculture : Pierre-Yves Felley, Directeur, +41 </w:t>
      </w:r>
      <w:r w:rsidRPr="00714DB6">
        <w:rPr>
          <w:rFonts w:cstheme="minorHAnsi"/>
          <w:lang w:eastAsia="fr-CH"/>
        </w:rPr>
        <w:t>27 345 40 10</w:t>
      </w:r>
    </w:p>
    <w:p w14:paraId="6823AD69" w14:textId="55A977AE" w:rsidR="00344ACA" w:rsidRPr="00714DB6" w:rsidRDefault="00344ACA" w:rsidP="00714DB6">
      <w:pPr>
        <w:pStyle w:val="Sansinterligne"/>
        <w:numPr>
          <w:ilvl w:val="0"/>
          <w:numId w:val="2"/>
        </w:numPr>
        <w:rPr>
          <w:rFonts w:cstheme="minorHAnsi"/>
        </w:rPr>
      </w:pPr>
      <w:r w:rsidRPr="00714DB6">
        <w:rPr>
          <w:rFonts w:cstheme="minorHAnsi"/>
        </w:rPr>
        <w:t>Chambre d’agriculture Savoie/Mont-Blanc : Marie-Claude Roupioz</w:t>
      </w:r>
      <w:r w:rsidR="006E4ED1" w:rsidRPr="00714DB6">
        <w:rPr>
          <w:rFonts w:cstheme="minorHAnsi"/>
        </w:rPr>
        <w:t>, chargée de communication</w:t>
      </w:r>
      <w:r w:rsidRPr="00714DB6">
        <w:rPr>
          <w:rFonts w:cstheme="minorHAnsi"/>
        </w:rPr>
        <w:t xml:space="preserve">, </w:t>
      </w:r>
      <w:r w:rsidR="00A47056" w:rsidRPr="00714DB6">
        <w:rPr>
          <w:rFonts w:cstheme="minorHAnsi"/>
        </w:rPr>
        <w:t xml:space="preserve">+33 </w:t>
      </w:r>
      <w:r w:rsidRPr="00714DB6">
        <w:rPr>
          <w:rFonts w:cstheme="minorHAnsi"/>
        </w:rPr>
        <w:t xml:space="preserve">4 50 88 18 44 </w:t>
      </w:r>
    </w:p>
    <w:p w14:paraId="1C0B6BF0" w14:textId="29C261AC" w:rsidR="00695BB3" w:rsidRDefault="00845CA4"/>
    <w:p w14:paraId="41BA10DE" w14:textId="77777777" w:rsidR="00A47056" w:rsidRDefault="00A47056" w:rsidP="00A47056">
      <w:pPr>
        <w:jc w:val="both"/>
        <w:rPr>
          <w:rStyle w:val="break-words"/>
          <w:i/>
          <w:iCs/>
          <w:sz w:val="18"/>
          <w:szCs w:val="18"/>
        </w:rPr>
      </w:pPr>
    </w:p>
    <w:p w14:paraId="39F93D14" w14:textId="77777777" w:rsidR="00A47056" w:rsidRDefault="00A47056" w:rsidP="00A47056">
      <w:pPr>
        <w:pBdr>
          <w:bottom w:val="single" w:sz="6" w:space="1" w:color="auto"/>
        </w:pBdr>
        <w:jc w:val="both"/>
        <w:rPr>
          <w:rStyle w:val="break-words"/>
          <w:i/>
          <w:iCs/>
          <w:sz w:val="18"/>
          <w:szCs w:val="18"/>
        </w:rPr>
      </w:pPr>
    </w:p>
    <w:p w14:paraId="1165B02E" w14:textId="2EDD4984" w:rsidR="00A47056" w:rsidRDefault="00A47056" w:rsidP="00A47056">
      <w:pPr>
        <w:jc w:val="both"/>
        <w:rPr>
          <w:rStyle w:val="break-words"/>
          <w:i/>
          <w:iCs/>
          <w:sz w:val="18"/>
          <w:szCs w:val="18"/>
        </w:rPr>
      </w:pPr>
    </w:p>
    <w:p w14:paraId="4B39937A" w14:textId="3ABAA262" w:rsidR="006E4ED1" w:rsidRDefault="00714DB6" w:rsidP="00714DB6">
      <w:pPr>
        <w:pStyle w:val="Sansinterligne"/>
        <w:jc w:val="both"/>
        <w:rPr>
          <w:rFonts w:cstheme="minorHAnsi"/>
          <w:i/>
          <w:iCs/>
          <w:sz w:val="18"/>
          <w:szCs w:val="18"/>
        </w:rPr>
      </w:pPr>
      <w:r w:rsidRPr="00714DB6">
        <w:rPr>
          <w:rFonts w:cstheme="minorHAnsi"/>
          <w:i/>
          <w:iCs/>
          <w:noProof/>
          <w:sz w:val="18"/>
          <w:szCs w:val="18"/>
          <w:lang w:val="fr-FR" w:eastAsia="fr-FR"/>
        </w:rPr>
        <w:drawing>
          <wp:anchor distT="0" distB="0" distL="114300" distR="114300" simplePos="0" relativeHeight="251662336" behindDoc="1" locked="0" layoutInCell="1" allowOverlap="1" wp14:anchorId="3A422431" wp14:editId="7C2071A2">
            <wp:simplePos x="0" y="0"/>
            <wp:positionH relativeFrom="margin">
              <wp:posOffset>-36195</wp:posOffset>
            </wp:positionH>
            <wp:positionV relativeFrom="paragraph">
              <wp:posOffset>100965</wp:posOffset>
            </wp:positionV>
            <wp:extent cx="834390" cy="877570"/>
            <wp:effectExtent l="0" t="0" r="3810" b="0"/>
            <wp:wrapSquare wrapText="bothSides"/>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1 IMG 00R Conseil-du-Leman_Logotype-CMJN.jpg"/>
                    <pic:cNvPicPr/>
                  </pic:nvPicPr>
                  <pic:blipFill rotWithShape="1">
                    <a:blip r:embed="rId8" cstate="print">
                      <a:extLst>
                        <a:ext uri="{28A0092B-C50C-407E-A947-70E740481C1C}">
                          <a14:useLocalDpi xmlns:a14="http://schemas.microsoft.com/office/drawing/2010/main" val="0"/>
                        </a:ext>
                      </a:extLst>
                    </a:blip>
                    <a:srcRect l="7532" t="6471" r="9612" b="6182"/>
                    <a:stretch/>
                  </pic:blipFill>
                  <pic:spPr bwMode="auto">
                    <a:xfrm>
                      <a:off x="0" y="0"/>
                      <a:ext cx="834390" cy="877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7056" w:rsidRPr="00714DB6">
        <w:rPr>
          <w:rStyle w:val="break-words"/>
          <w:rFonts w:cstheme="minorHAnsi"/>
          <w:i/>
          <w:iCs/>
          <w:sz w:val="18"/>
          <w:szCs w:val="18"/>
        </w:rPr>
        <w:t>Financé par le Conseil du Léman</w:t>
      </w:r>
      <w:r w:rsidR="006E4ED1" w:rsidRPr="00714DB6">
        <w:rPr>
          <w:rStyle w:val="break-words"/>
          <w:rFonts w:cstheme="minorHAnsi"/>
          <w:i/>
          <w:iCs/>
          <w:sz w:val="18"/>
          <w:szCs w:val="18"/>
        </w:rPr>
        <w:t xml:space="preserve"> – Cette instance transfrontalière</w:t>
      </w:r>
      <w:r w:rsidR="006E4ED1" w:rsidRPr="00714DB6">
        <w:rPr>
          <w:rFonts w:cstheme="minorHAnsi"/>
          <w:i/>
          <w:iCs/>
          <w:sz w:val="18"/>
          <w:szCs w:val="18"/>
        </w:rPr>
        <w:t xml:space="preserve"> rassemble depuis 1987 les Cantons de Genève, de Vaud et du Valais ainsi que les Départements de l’Ain et de la Haute-Savoie, avec un objectif de concertation à l’échelle de l’espace lémanique. </w:t>
      </w:r>
    </w:p>
    <w:p w14:paraId="24F45BF3" w14:textId="77777777" w:rsidR="00714DB6" w:rsidRPr="00714DB6" w:rsidRDefault="00714DB6" w:rsidP="00714DB6">
      <w:pPr>
        <w:pStyle w:val="Sansinterligne"/>
        <w:jc w:val="both"/>
        <w:rPr>
          <w:rFonts w:cstheme="minorHAnsi"/>
          <w:i/>
          <w:iCs/>
          <w:sz w:val="18"/>
          <w:szCs w:val="18"/>
        </w:rPr>
      </w:pPr>
    </w:p>
    <w:p w14:paraId="19346EE9" w14:textId="5C62DB50" w:rsidR="009C1658" w:rsidRPr="00714DB6" w:rsidRDefault="00A47056" w:rsidP="00714DB6">
      <w:pPr>
        <w:pStyle w:val="Sansinterligne"/>
        <w:jc w:val="both"/>
        <w:rPr>
          <w:rFonts w:cstheme="minorHAnsi"/>
          <w:i/>
          <w:iCs/>
          <w:sz w:val="18"/>
          <w:szCs w:val="18"/>
        </w:rPr>
      </w:pPr>
      <w:r w:rsidRPr="00714DB6">
        <w:rPr>
          <w:rStyle w:val="break-words"/>
          <w:rFonts w:cstheme="minorHAnsi"/>
          <w:i/>
          <w:iCs/>
          <w:sz w:val="18"/>
          <w:szCs w:val="18"/>
        </w:rPr>
        <w:t>Les Unions Lémaniques ont été créées dans les années nonante et fédèrent les organisations professionnelles respectives de l’Agriculture, du Commerce et de l’Artisanat et des Métiers, autour du bassin lémanique. Le Conseil du Léman soutient</w:t>
      </w:r>
      <w:r w:rsidR="002B44D4">
        <w:rPr>
          <w:rStyle w:val="break-words"/>
          <w:rFonts w:cstheme="minorHAnsi"/>
          <w:i/>
          <w:iCs/>
          <w:sz w:val="18"/>
          <w:szCs w:val="18"/>
        </w:rPr>
        <w:t xml:space="preserve"> </w:t>
      </w:r>
      <w:r w:rsidRPr="00714DB6">
        <w:rPr>
          <w:rStyle w:val="break-words"/>
          <w:rFonts w:cstheme="minorHAnsi"/>
          <w:i/>
          <w:iCs/>
          <w:sz w:val="18"/>
          <w:szCs w:val="18"/>
        </w:rPr>
        <w:t>les actions menées dans le cadre de ces réseaux transfrontaliers : échanges d’expérience, études, séminaires.</w:t>
      </w:r>
    </w:p>
    <w:p w14:paraId="21BEACF6" w14:textId="77777777" w:rsidR="009C1658" w:rsidRDefault="009C1658"/>
    <w:sectPr w:rsidR="009C1658" w:rsidSect="00344ACA">
      <w:footerReference w:type="default" r:id="rId9"/>
      <w:headerReference w:type="first" r:id="rId10"/>
      <w:pgSz w:w="11907" w:h="16839"/>
      <w:pgMar w:top="993" w:right="1673" w:bottom="1560" w:left="1673" w:header="85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BB0FD6" w14:textId="77777777" w:rsidR="009E1769" w:rsidRDefault="009E1769" w:rsidP="00344ACA">
      <w:pPr>
        <w:spacing w:after="0"/>
      </w:pPr>
      <w:r>
        <w:separator/>
      </w:r>
    </w:p>
  </w:endnote>
  <w:endnote w:type="continuationSeparator" w:id="0">
    <w:p w14:paraId="07F4EF8E" w14:textId="77777777" w:rsidR="009E1769" w:rsidRDefault="009E1769" w:rsidP="00344A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6B30E" w14:textId="77777777" w:rsidR="002E492C" w:rsidRPr="002E492C" w:rsidRDefault="00845CA4" w:rsidP="001D0066">
    <w:pPr>
      <w:pStyle w:val="Pieddepage"/>
      <w:tabs>
        <w:tab w:val="clear" w:pos="4536"/>
        <w:tab w:val="clear" w:pos="9072"/>
        <w:tab w:val="right" w:pos="9241"/>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7F0D70" w14:textId="77777777" w:rsidR="009E1769" w:rsidRDefault="009E1769" w:rsidP="00344ACA">
      <w:pPr>
        <w:spacing w:after="0"/>
      </w:pPr>
      <w:r>
        <w:separator/>
      </w:r>
    </w:p>
  </w:footnote>
  <w:footnote w:type="continuationSeparator" w:id="0">
    <w:p w14:paraId="44AA4E78" w14:textId="77777777" w:rsidR="009E1769" w:rsidRDefault="009E1769" w:rsidP="00344AC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BC6D2" w14:textId="7D383C25" w:rsidR="002E492C" w:rsidRPr="0069616D" w:rsidRDefault="00DC3A82" w:rsidP="002E492C">
    <w:pPr>
      <w:pStyle w:val="En-tte"/>
      <w:tabs>
        <w:tab w:val="clear" w:pos="4536"/>
        <w:tab w:val="clear" w:pos="9072"/>
      </w:tabs>
      <w:rPr>
        <w:rFonts w:cstheme="minorHAnsi"/>
        <w:b/>
        <w:bCs/>
        <w:sz w:val="32"/>
        <w:szCs w:val="32"/>
      </w:rPr>
    </w:pPr>
    <w:r w:rsidRPr="0069616D">
      <w:rPr>
        <w:rFonts w:cstheme="minorHAnsi"/>
        <w:b/>
        <w:bCs/>
        <w:noProof/>
        <w:sz w:val="32"/>
        <w:szCs w:val="32"/>
        <w:lang w:val="fr-FR" w:eastAsia="fr-FR"/>
      </w:rPr>
      <w:drawing>
        <wp:anchor distT="0" distB="0" distL="114300" distR="114300" simplePos="0" relativeHeight="251668992" behindDoc="0" locked="0" layoutInCell="1" allowOverlap="1" wp14:anchorId="0EB02177" wp14:editId="16008137">
          <wp:simplePos x="0" y="0"/>
          <wp:positionH relativeFrom="margin">
            <wp:posOffset>82550</wp:posOffset>
          </wp:positionH>
          <wp:positionV relativeFrom="paragraph">
            <wp:posOffset>854710</wp:posOffset>
          </wp:positionV>
          <wp:extent cx="1111250" cy="361309"/>
          <wp:effectExtent l="0" t="0" r="0" b="1270"/>
          <wp:wrapNone/>
          <wp:docPr id="277" name="PROMETER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METERRE.JPG"/>
                  <pic:cNvPicPr/>
                </pic:nvPicPr>
                <pic:blipFill rotWithShape="1">
                  <a:blip r:embed="rId1" cstate="print">
                    <a:extLst>
                      <a:ext uri="{28A0092B-C50C-407E-A947-70E740481C1C}">
                        <a14:useLocalDpi xmlns:a14="http://schemas.microsoft.com/office/drawing/2010/main" val="0"/>
                      </a:ext>
                      <a:ext uri="PROMETERRE.JPG"/>
                    </a:extLst>
                  </a:blip>
                  <a:srcRect r="48568"/>
                  <a:stretch/>
                </pic:blipFill>
                <pic:spPr bwMode="auto">
                  <a:xfrm>
                    <a:off x="0" y="0"/>
                    <a:ext cx="1111250" cy="3613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4ACA" w:rsidRPr="0069616D">
      <w:rPr>
        <w:rFonts w:cstheme="minorHAnsi"/>
        <w:b/>
        <w:bCs/>
        <w:noProof/>
        <w:sz w:val="32"/>
        <w:szCs w:val="32"/>
        <w:lang w:val="fr-FR" w:eastAsia="fr-FR"/>
      </w:rPr>
      <w:drawing>
        <wp:anchor distT="0" distB="0" distL="114300" distR="114300" simplePos="0" relativeHeight="251660800" behindDoc="1" locked="0" layoutInCell="1" allowOverlap="1" wp14:anchorId="05FF1BAB" wp14:editId="6B8C3774">
          <wp:simplePos x="0" y="0"/>
          <wp:positionH relativeFrom="column">
            <wp:posOffset>4737100</wp:posOffset>
          </wp:positionH>
          <wp:positionV relativeFrom="paragraph">
            <wp:posOffset>692150</wp:posOffset>
          </wp:positionV>
          <wp:extent cx="779145" cy="603885"/>
          <wp:effectExtent l="0" t="0" r="1905" b="5715"/>
          <wp:wrapNone/>
          <wp:docPr id="278" name="Imag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9145" cy="603885"/>
                  </a:xfrm>
                  <a:prstGeom prst="rect">
                    <a:avLst/>
                  </a:prstGeom>
                  <a:noFill/>
                </pic:spPr>
              </pic:pic>
            </a:graphicData>
          </a:graphic>
          <wp14:sizeRelH relativeFrom="page">
            <wp14:pctWidth>0</wp14:pctWidth>
          </wp14:sizeRelH>
          <wp14:sizeRelV relativeFrom="page">
            <wp14:pctHeight>0</wp14:pctHeight>
          </wp14:sizeRelV>
        </wp:anchor>
      </w:drawing>
    </w:r>
    <w:r w:rsidR="00344ACA" w:rsidRPr="0069616D">
      <w:rPr>
        <w:rFonts w:cstheme="minorHAnsi"/>
        <w:b/>
        <w:bCs/>
        <w:noProof/>
        <w:sz w:val="32"/>
        <w:szCs w:val="32"/>
        <w:lang w:val="fr-FR" w:eastAsia="fr-FR"/>
      </w:rPr>
      <w:drawing>
        <wp:anchor distT="0" distB="0" distL="114300" distR="114300" simplePos="0" relativeHeight="251664896" behindDoc="1" locked="0" layoutInCell="1" allowOverlap="1" wp14:anchorId="26D52F56" wp14:editId="57DC4A53">
          <wp:simplePos x="0" y="0"/>
          <wp:positionH relativeFrom="column">
            <wp:posOffset>3433445</wp:posOffset>
          </wp:positionH>
          <wp:positionV relativeFrom="paragraph">
            <wp:posOffset>810260</wp:posOffset>
          </wp:positionV>
          <wp:extent cx="1079500" cy="467995"/>
          <wp:effectExtent l="0" t="0" r="6350" b="8255"/>
          <wp:wrapNone/>
          <wp:docPr id="279" name="Imag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l="4047" t="8099" r="3468" b="8420"/>
                  <a:stretch>
                    <a:fillRect/>
                  </a:stretch>
                </pic:blipFill>
                <pic:spPr bwMode="auto">
                  <a:xfrm>
                    <a:off x="0" y="0"/>
                    <a:ext cx="1079500" cy="467995"/>
                  </a:xfrm>
                  <a:prstGeom prst="rect">
                    <a:avLst/>
                  </a:prstGeom>
                  <a:noFill/>
                </pic:spPr>
              </pic:pic>
            </a:graphicData>
          </a:graphic>
          <wp14:sizeRelH relativeFrom="page">
            <wp14:pctWidth>0</wp14:pctWidth>
          </wp14:sizeRelH>
          <wp14:sizeRelV relativeFrom="page">
            <wp14:pctHeight>0</wp14:pctHeight>
          </wp14:sizeRelV>
        </wp:anchor>
      </w:drawing>
    </w:r>
    <w:r w:rsidR="00344ACA" w:rsidRPr="0069616D">
      <w:rPr>
        <w:rFonts w:cstheme="minorHAnsi"/>
        <w:b/>
        <w:bCs/>
        <w:noProof/>
        <w:sz w:val="32"/>
        <w:szCs w:val="32"/>
        <w:lang w:val="fr-FR" w:eastAsia="fr-FR"/>
      </w:rPr>
      <w:drawing>
        <wp:anchor distT="0" distB="0" distL="114300" distR="114300" simplePos="0" relativeHeight="251656704" behindDoc="1" locked="0" layoutInCell="1" allowOverlap="1" wp14:anchorId="5B85C344" wp14:editId="07AC0DD9">
          <wp:simplePos x="0" y="0"/>
          <wp:positionH relativeFrom="column">
            <wp:posOffset>2555240</wp:posOffset>
          </wp:positionH>
          <wp:positionV relativeFrom="paragraph">
            <wp:posOffset>727710</wp:posOffset>
          </wp:positionV>
          <wp:extent cx="719455" cy="542925"/>
          <wp:effectExtent l="0" t="0" r="4445" b="9525"/>
          <wp:wrapNone/>
          <wp:docPr id="280" name="Imag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9455" cy="542925"/>
                  </a:xfrm>
                  <a:prstGeom prst="rect">
                    <a:avLst/>
                  </a:prstGeom>
                  <a:noFill/>
                </pic:spPr>
              </pic:pic>
            </a:graphicData>
          </a:graphic>
          <wp14:sizeRelH relativeFrom="page">
            <wp14:pctWidth>0</wp14:pctWidth>
          </wp14:sizeRelH>
          <wp14:sizeRelV relativeFrom="page">
            <wp14:pctHeight>0</wp14:pctHeight>
          </wp14:sizeRelV>
        </wp:anchor>
      </w:drawing>
    </w:r>
    <w:r w:rsidR="00344ACA" w:rsidRPr="0069616D">
      <w:rPr>
        <w:rFonts w:cstheme="minorHAnsi"/>
        <w:b/>
        <w:bCs/>
        <w:noProof/>
        <w:sz w:val="32"/>
        <w:szCs w:val="32"/>
        <w:lang w:val="fr-FR" w:eastAsia="fr-FR"/>
      </w:rPr>
      <w:drawing>
        <wp:anchor distT="0" distB="0" distL="114300" distR="114300" simplePos="0" relativeHeight="251652608" behindDoc="1" locked="0" layoutInCell="1" allowOverlap="1" wp14:anchorId="35A0FD6B" wp14:editId="18AF1DA8">
          <wp:simplePos x="0" y="0"/>
          <wp:positionH relativeFrom="column">
            <wp:posOffset>1442720</wp:posOffset>
          </wp:positionH>
          <wp:positionV relativeFrom="paragraph">
            <wp:posOffset>580390</wp:posOffset>
          </wp:positionV>
          <wp:extent cx="605790" cy="690245"/>
          <wp:effectExtent l="0" t="0" r="3810" b="0"/>
          <wp:wrapNone/>
          <wp:docPr id="281" name="Imag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790" cy="690245"/>
                  </a:xfrm>
                  <a:prstGeom prst="rect">
                    <a:avLst/>
                  </a:prstGeom>
                  <a:noFill/>
                </pic:spPr>
              </pic:pic>
            </a:graphicData>
          </a:graphic>
          <wp14:sizeRelH relativeFrom="page">
            <wp14:pctWidth>0</wp14:pctWidth>
          </wp14:sizeRelH>
          <wp14:sizeRelV relativeFrom="page">
            <wp14:pctHeight>0</wp14:pctHeight>
          </wp14:sizeRelV>
        </wp:anchor>
      </w:drawing>
    </w:r>
    <w:r w:rsidRPr="0069616D">
      <w:rPr>
        <w:rFonts w:cstheme="minorHAnsi"/>
        <w:b/>
        <w:bCs/>
        <w:sz w:val="32"/>
        <w:szCs w:val="32"/>
      </w:rPr>
      <w:t>UNION LEMANIQUE DES CHAMBRES D’AGRICULTURE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8C7449"/>
    <w:multiLevelType w:val="hybridMultilevel"/>
    <w:tmpl w:val="DE643DD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7196528E"/>
    <w:multiLevelType w:val="hybridMultilevel"/>
    <w:tmpl w:val="D36C8B7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ACA"/>
    <w:rsid w:val="00144FA5"/>
    <w:rsid w:val="001E4F14"/>
    <w:rsid w:val="00216673"/>
    <w:rsid w:val="002B44D4"/>
    <w:rsid w:val="003200D4"/>
    <w:rsid w:val="00344ACA"/>
    <w:rsid w:val="003A2396"/>
    <w:rsid w:val="005B491B"/>
    <w:rsid w:val="006A4A6E"/>
    <w:rsid w:val="006E4ED1"/>
    <w:rsid w:val="00714DB6"/>
    <w:rsid w:val="00845CA4"/>
    <w:rsid w:val="008743BD"/>
    <w:rsid w:val="009C1658"/>
    <w:rsid w:val="009D419D"/>
    <w:rsid w:val="009E1769"/>
    <w:rsid w:val="00A47056"/>
    <w:rsid w:val="00BE0037"/>
    <w:rsid w:val="00C90CFA"/>
    <w:rsid w:val="00CF6784"/>
    <w:rsid w:val="00D516D6"/>
    <w:rsid w:val="00DC3A82"/>
    <w:rsid w:val="00E74E24"/>
    <w:rsid w:val="00EB4F9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0BD85A1"/>
  <w15:chartTrackingRefBased/>
  <w15:docId w15:val="{C9C4EFF0-6626-4F73-9396-CD6CF3D20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ACA"/>
    <w:pPr>
      <w:spacing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44ACA"/>
    <w:pPr>
      <w:tabs>
        <w:tab w:val="center" w:pos="4536"/>
        <w:tab w:val="right" w:pos="9072"/>
      </w:tabs>
      <w:spacing w:after="0"/>
    </w:pPr>
  </w:style>
  <w:style w:type="character" w:customStyle="1" w:styleId="En-tteCar">
    <w:name w:val="En-tête Car"/>
    <w:basedOn w:val="Policepardfaut"/>
    <w:link w:val="En-tte"/>
    <w:uiPriority w:val="99"/>
    <w:rsid w:val="00344ACA"/>
  </w:style>
  <w:style w:type="paragraph" w:styleId="Pieddepage">
    <w:name w:val="footer"/>
    <w:basedOn w:val="Normal"/>
    <w:link w:val="PieddepageCar"/>
    <w:uiPriority w:val="99"/>
    <w:unhideWhenUsed/>
    <w:rsid w:val="00344ACA"/>
    <w:pPr>
      <w:tabs>
        <w:tab w:val="center" w:pos="4536"/>
        <w:tab w:val="right" w:pos="9072"/>
      </w:tabs>
      <w:spacing w:after="0"/>
    </w:pPr>
  </w:style>
  <w:style w:type="character" w:customStyle="1" w:styleId="PieddepageCar">
    <w:name w:val="Pied de page Car"/>
    <w:basedOn w:val="Policepardfaut"/>
    <w:link w:val="Pieddepage"/>
    <w:uiPriority w:val="99"/>
    <w:rsid w:val="00344ACA"/>
  </w:style>
  <w:style w:type="paragraph" w:styleId="Sansinterligne">
    <w:name w:val="No Spacing"/>
    <w:uiPriority w:val="1"/>
    <w:qFormat/>
    <w:rsid w:val="00344ACA"/>
    <w:pPr>
      <w:spacing w:after="0" w:line="240" w:lineRule="auto"/>
    </w:pPr>
  </w:style>
  <w:style w:type="paragraph" w:styleId="Paragraphedeliste">
    <w:name w:val="List Paragraph"/>
    <w:basedOn w:val="Normal"/>
    <w:uiPriority w:val="34"/>
    <w:qFormat/>
    <w:rsid w:val="00A47056"/>
    <w:pPr>
      <w:ind w:left="720"/>
      <w:contextualSpacing/>
    </w:pPr>
  </w:style>
  <w:style w:type="character" w:customStyle="1" w:styleId="break-words">
    <w:name w:val="break-words"/>
    <w:basedOn w:val="Policepardfaut"/>
    <w:rsid w:val="00A47056"/>
  </w:style>
  <w:style w:type="character" w:styleId="Marquedecommentaire">
    <w:name w:val="annotation reference"/>
    <w:basedOn w:val="Policepardfaut"/>
    <w:uiPriority w:val="99"/>
    <w:semiHidden/>
    <w:unhideWhenUsed/>
    <w:rsid w:val="00E74E24"/>
    <w:rPr>
      <w:sz w:val="16"/>
      <w:szCs w:val="16"/>
    </w:rPr>
  </w:style>
  <w:style w:type="paragraph" w:styleId="Commentaire">
    <w:name w:val="annotation text"/>
    <w:basedOn w:val="Normal"/>
    <w:link w:val="CommentaireCar"/>
    <w:uiPriority w:val="99"/>
    <w:semiHidden/>
    <w:unhideWhenUsed/>
    <w:rsid w:val="00E74E24"/>
    <w:rPr>
      <w:sz w:val="20"/>
      <w:szCs w:val="20"/>
    </w:rPr>
  </w:style>
  <w:style w:type="character" w:customStyle="1" w:styleId="CommentaireCar">
    <w:name w:val="Commentaire Car"/>
    <w:basedOn w:val="Policepardfaut"/>
    <w:link w:val="Commentaire"/>
    <w:uiPriority w:val="99"/>
    <w:semiHidden/>
    <w:rsid w:val="00E74E24"/>
    <w:rPr>
      <w:sz w:val="20"/>
      <w:szCs w:val="20"/>
    </w:rPr>
  </w:style>
  <w:style w:type="paragraph" w:styleId="Objetducommentaire">
    <w:name w:val="annotation subject"/>
    <w:basedOn w:val="Commentaire"/>
    <w:next w:val="Commentaire"/>
    <w:link w:val="ObjetducommentaireCar"/>
    <w:uiPriority w:val="99"/>
    <w:semiHidden/>
    <w:unhideWhenUsed/>
    <w:rsid w:val="00E74E24"/>
    <w:rPr>
      <w:b/>
      <w:bCs/>
    </w:rPr>
  </w:style>
  <w:style w:type="character" w:customStyle="1" w:styleId="ObjetducommentaireCar">
    <w:name w:val="Objet du commentaire Car"/>
    <w:basedOn w:val="CommentaireCar"/>
    <w:link w:val="Objetducommentaire"/>
    <w:uiPriority w:val="99"/>
    <w:semiHidden/>
    <w:rsid w:val="00E74E24"/>
    <w:rPr>
      <w:b/>
      <w:bCs/>
      <w:sz w:val="20"/>
      <w:szCs w:val="20"/>
    </w:rPr>
  </w:style>
  <w:style w:type="paragraph" w:styleId="Textedebulles">
    <w:name w:val="Balloon Text"/>
    <w:basedOn w:val="Normal"/>
    <w:link w:val="TextedebullesCar"/>
    <w:uiPriority w:val="99"/>
    <w:semiHidden/>
    <w:unhideWhenUsed/>
    <w:rsid w:val="00E74E24"/>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74E24"/>
    <w:rPr>
      <w:rFonts w:ascii="Segoe UI" w:hAnsi="Segoe UI" w:cs="Segoe UI"/>
      <w:sz w:val="18"/>
      <w:szCs w:val="18"/>
    </w:rPr>
  </w:style>
  <w:style w:type="character" w:styleId="Lienhypertexte">
    <w:name w:val="Hyperlink"/>
    <w:basedOn w:val="Policepardfaut"/>
    <w:uiPriority w:val="99"/>
    <w:unhideWhenUsed/>
    <w:rsid w:val="001E4F14"/>
    <w:rPr>
      <w:color w:val="0000FF" w:themeColor="hyperlink"/>
      <w:u w:val="single"/>
    </w:rPr>
  </w:style>
  <w:style w:type="character" w:customStyle="1" w:styleId="Mentionnonrsolue1">
    <w:name w:val="Mention non résolue1"/>
    <w:basedOn w:val="Policepardfaut"/>
    <w:uiPriority w:val="99"/>
    <w:semiHidden/>
    <w:unhideWhenUsed/>
    <w:rsid w:val="001E4F14"/>
    <w:rPr>
      <w:color w:val="605E5C"/>
      <w:shd w:val="clear" w:color="auto" w:fill="E1DFDD"/>
    </w:rPr>
  </w:style>
  <w:style w:type="character" w:styleId="Mentionnonrsolue">
    <w:name w:val="Unresolved Mention"/>
    <w:basedOn w:val="Policepardfaut"/>
    <w:uiPriority w:val="99"/>
    <w:semiHidden/>
    <w:unhideWhenUsed/>
    <w:rsid w:val="00BE00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0584954">
      <w:bodyDiv w:val="1"/>
      <w:marLeft w:val="0"/>
      <w:marRight w:val="0"/>
      <w:marTop w:val="0"/>
      <w:marBottom w:val="0"/>
      <w:divBdr>
        <w:top w:val="none" w:sz="0" w:space="0" w:color="auto"/>
        <w:left w:val="none" w:sz="0" w:space="0" w:color="auto"/>
        <w:bottom w:val="none" w:sz="0" w:space="0" w:color="auto"/>
        <w:right w:val="none" w:sz="0" w:space="0" w:color="auto"/>
      </w:divBdr>
      <w:divsChild>
        <w:div w:id="1417897730">
          <w:marLeft w:val="0"/>
          <w:marRight w:val="0"/>
          <w:marTop w:val="0"/>
          <w:marBottom w:val="0"/>
          <w:divBdr>
            <w:top w:val="none" w:sz="0" w:space="0" w:color="auto"/>
            <w:left w:val="none" w:sz="0" w:space="0" w:color="auto"/>
            <w:bottom w:val="none" w:sz="0" w:space="0" w:color="auto"/>
            <w:right w:val="none" w:sz="0" w:space="0" w:color="auto"/>
          </w:divBdr>
          <w:divsChild>
            <w:div w:id="307168612">
              <w:marLeft w:val="0"/>
              <w:marRight w:val="0"/>
              <w:marTop w:val="0"/>
              <w:marBottom w:val="0"/>
              <w:divBdr>
                <w:top w:val="none" w:sz="0" w:space="0" w:color="auto"/>
                <w:left w:val="none" w:sz="0" w:space="0" w:color="auto"/>
                <w:bottom w:val="none" w:sz="0" w:space="0" w:color="auto"/>
                <w:right w:val="none" w:sz="0" w:space="0" w:color="auto"/>
              </w:divBdr>
              <w:divsChild>
                <w:div w:id="451940117">
                  <w:marLeft w:val="0"/>
                  <w:marRight w:val="0"/>
                  <w:marTop w:val="0"/>
                  <w:marBottom w:val="0"/>
                  <w:divBdr>
                    <w:top w:val="none" w:sz="0" w:space="0" w:color="auto"/>
                    <w:left w:val="none" w:sz="0" w:space="0" w:color="auto"/>
                    <w:bottom w:val="none" w:sz="0" w:space="0" w:color="auto"/>
                    <w:right w:val="none" w:sz="0" w:space="0" w:color="auto"/>
                  </w:divBdr>
                  <w:divsChild>
                    <w:div w:id="1540779583">
                      <w:marLeft w:val="0"/>
                      <w:marRight w:val="0"/>
                      <w:marTop w:val="0"/>
                      <w:marBottom w:val="0"/>
                      <w:divBdr>
                        <w:top w:val="none" w:sz="0" w:space="0" w:color="auto"/>
                        <w:left w:val="none" w:sz="0" w:space="0" w:color="auto"/>
                        <w:bottom w:val="none" w:sz="0" w:space="0" w:color="auto"/>
                        <w:right w:val="none" w:sz="0" w:space="0" w:color="auto"/>
                      </w:divBdr>
                      <w:divsChild>
                        <w:div w:id="23836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8554C-E744-4CD8-B5C3-A0F4BDCAA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848</Words>
  <Characters>4670</Characters>
  <Application>Microsoft Office Word</Application>
  <DocSecurity>0</DocSecurity>
  <Lines>38</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Coussot Laure</dc:creator>
  <cp:keywords/>
  <dc:description/>
  <cp:lastModifiedBy>Coussot Laure</cp:lastModifiedBy>
  <cp:revision>3</cp:revision>
  <dcterms:created xsi:type="dcterms:W3CDTF">2021-12-21T10:47:00Z</dcterms:created>
  <dcterms:modified xsi:type="dcterms:W3CDTF">2021-12-21T10:47:00Z</dcterms:modified>
</cp:coreProperties>
</file>